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10" w:rsidRDefault="005E1A10" w:rsidP="005E1A10">
      <w:pPr>
        <w:autoSpaceDE w:val="0"/>
        <w:autoSpaceDN w:val="0"/>
        <w:adjustRightInd w:val="0"/>
        <w:spacing w:after="0" w:line="240" w:lineRule="auto"/>
        <w:jc w:val="center"/>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center"/>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center"/>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 xml:space="preserve">ÜNİVERSİTE </w:t>
      </w:r>
      <w:r>
        <w:rPr>
          <w:rFonts w:ascii="SouvenirITCbyBT-Demi" w:hAnsi="SouvenirITCbyBT-Demi" w:cs="SouvenirITCbyBT-Demi"/>
          <w:b/>
          <w:sz w:val="24"/>
          <w:szCs w:val="24"/>
        </w:rPr>
        <w:t xml:space="preserve">ÖĞRETİM ÜYELERİNİN </w:t>
      </w:r>
      <w:r>
        <w:rPr>
          <w:rFonts w:ascii="SouvenirITCbyBT-Demi" w:hAnsi="SouvenirITCbyBT-Demi" w:cs="SouvenirITCbyBT-Demi"/>
          <w:b/>
          <w:color w:val="000000"/>
          <w:sz w:val="24"/>
          <w:szCs w:val="24"/>
        </w:rPr>
        <w:t>2547 SAYILI YASANIN 36 NCI MADDESİNİN YEDİNCİ FIKRASI KAPSAMINDA ÇALIŞMASINA İLİŞKİN SÖZLEŞME</w:t>
      </w:r>
    </w:p>
    <w:p w:rsidR="005E1A10" w:rsidRDefault="005E1A10" w:rsidP="005E1A10">
      <w:pPr>
        <w:autoSpaceDE w:val="0"/>
        <w:autoSpaceDN w:val="0"/>
        <w:adjustRightInd w:val="0"/>
        <w:spacing w:after="0" w:line="240" w:lineRule="auto"/>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1. TARAFLAR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Bu sözleşme, bir tarafta </w:t>
      </w:r>
      <w:r w:rsidR="00BC35F7">
        <w:rPr>
          <w:rFonts w:ascii="SouvenirITCbyBT-Demi" w:hAnsi="SouvenirITCbyBT-Demi" w:cs="SouvenirITCbyBT-Demi"/>
          <w:color w:val="000000"/>
          <w:sz w:val="24"/>
          <w:szCs w:val="24"/>
        </w:rPr>
        <w:t xml:space="preserve">İzmir Katip Çelebi Üniversitesi </w:t>
      </w:r>
      <w:r>
        <w:rPr>
          <w:rFonts w:ascii="SouvenirITCbyBT-Demi" w:hAnsi="SouvenirITCbyBT-Demi" w:cs="SouvenirITCbyBT-Demi"/>
          <w:color w:val="000000"/>
          <w:sz w:val="24"/>
          <w:szCs w:val="24"/>
        </w:rPr>
        <w:t xml:space="preserve"> Rektörlüğü (bundan sonra Üniversite olarak anılacaktır) ile diğer tarafta ……………. ……..Hastanesi (bundan sonra Hastane olarak anılacaktır) arasında aşağıdaki yazılı şartlar dâhilinde akdedilmiştir. </w:t>
      </w:r>
    </w:p>
    <w:p w:rsidR="005E1A10" w:rsidRDefault="005E1A10" w:rsidP="005E1A10">
      <w:p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Sözleşme kapsamında çalıştırılacak öğretim üyesi (bundan sonra hekim olarak anılacaktır)……………. sözleşmede belirtilen hekim yükümlülüklerinin yerine getirilmesi bakımından hastaneye karşı, sözleşmede ve mevzuatta belirtilen yükümlülükler bakımından ise Üniversiteye karşı sorumlu olup bu sorumluluk gereği sözleşmenin tarafıdır. </w:t>
      </w:r>
    </w:p>
    <w:p w:rsidR="005E1A10" w:rsidRDefault="005E1A10" w:rsidP="005E1A10">
      <w:pPr>
        <w:pStyle w:val="ListeParagraf"/>
        <w:autoSpaceDE w:val="0"/>
        <w:autoSpaceDN w:val="0"/>
        <w:adjustRightInd w:val="0"/>
        <w:spacing w:after="0" w:line="240" w:lineRule="auto"/>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Taraflara İlişkin Bilgiler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1.1.Üniversitenin</w:t>
      </w:r>
    </w:p>
    <w:p w:rsidR="005E1A10" w:rsidRDefault="005E1A10" w:rsidP="005E1A10">
      <w:pPr>
        <w:pStyle w:val="ListeParagraf"/>
        <w:numPr>
          <w:ilvl w:val="0"/>
          <w:numId w:val="7"/>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Adı: </w:t>
      </w:r>
      <w:r w:rsidR="00BC35F7">
        <w:rPr>
          <w:rFonts w:ascii="SouvenirITCbyBT-Demi" w:hAnsi="SouvenirITCbyBT-Demi" w:cs="SouvenirITCbyBT-Demi"/>
          <w:color w:val="000000"/>
          <w:sz w:val="24"/>
          <w:szCs w:val="24"/>
        </w:rPr>
        <w:t xml:space="preserve">İzmir Katip Çelebi </w:t>
      </w:r>
      <w:r>
        <w:rPr>
          <w:rFonts w:ascii="SouvenirITCbyBT-Demi" w:hAnsi="SouvenirITCbyBT-Demi" w:cs="SouvenirITCbyBT-Demi"/>
          <w:color w:val="000000"/>
          <w:sz w:val="24"/>
          <w:szCs w:val="24"/>
        </w:rPr>
        <w:t xml:space="preserve">Üniversitesi </w:t>
      </w:r>
    </w:p>
    <w:p w:rsidR="005E1A10" w:rsidRDefault="005E1A10" w:rsidP="005E1A10">
      <w:pPr>
        <w:pStyle w:val="ListeParagraf"/>
        <w:numPr>
          <w:ilvl w:val="0"/>
          <w:numId w:val="7"/>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Adresi: </w:t>
      </w:r>
      <w:r w:rsidR="00BC35F7">
        <w:rPr>
          <w:rFonts w:ascii="SouvenirITCbyBT-Demi" w:hAnsi="SouvenirITCbyBT-Demi" w:cs="SouvenirITCbyBT-Demi"/>
          <w:color w:val="000000"/>
          <w:sz w:val="24"/>
          <w:szCs w:val="24"/>
        </w:rPr>
        <w:t>İzmir Katip Çelebi Üniversitesi Çiğli Ana Yerleşkesi 35620 İZMİR</w:t>
      </w:r>
    </w:p>
    <w:p w:rsidR="005E1A10" w:rsidRDefault="005E1A10" w:rsidP="005E1A10">
      <w:pPr>
        <w:pStyle w:val="ListeParagraf"/>
        <w:numPr>
          <w:ilvl w:val="0"/>
          <w:numId w:val="7"/>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Telefon Numarası: </w:t>
      </w:r>
      <w:r w:rsidR="00BC35F7">
        <w:rPr>
          <w:rFonts w:ascii="SouvenirITCbyBT-Demi" w:hAnsi="SouvenirITCbyBT-Demi" w:cs="SouvenirITCbyBT-Demi"/>
          <w:color w:val="000000"/>
          <w:sz w:val="24"/>
          <w:szCs w:val="24"/>
        </w:rPr>
        <w:t>0 232 329 35 35</w:t>
      </w:r>
    </w:p>
    <w:p w:rsidR="005E1A10" w:rsidRDefault="005E1A10" w:rsidP="005E1A10">
      <w:pPr>
        <w:pStyle w:val="ListeParagraf"/>
        <w:numPr>
          <w:ilvl w:val="0"/>
          <w:numId w:val="7"/>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Faks Numarası: </w:t>
      </w:r>
      <w:r w:rsidR="00BC35F7">
        <w:rPr>
          <w:rFonts w:ascii="SouvenirITCbyBT-Demi" w:hAnsi="SouvenirITCbyBT-Demi" w:cs="SouvenirITCbyBT-Demi"/>
          <w:color w:val="000000"/>
          <w:sz w:val="24"/>
          <w:szCs w:val="24"/>
        </w:rPr>
        <w:t xml:space="preserve">   0 232 386 08 088</w:t>
      </w:r>
    </w:p>
    <w:p w:rsidR="005E1A10" w:rsidRDefault="005E1A10" w:rsidP="005E1A10">
      <w:pPr>
        <w:pStyle w:val="ListeParagraf"/>
        <w:numPr>
          <w:ilvl w:val="0"/>
          <w:numId w:val="7"/>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Elektronik Posta Adresi: </w:t>
      </w:r>
      <w:r w:rsidR="00BC35F7">
        <w:rPr>
          <w:rFonts w:ascii="SouvenirITCbyBT-Demi" w:hAnsi="SouvenirITCbyBT-Demi" w:cs="SouvenirITCbyBT-Demi"/>
          <w:color w:val="000000"/>
          <w:sz w:val="24"/>
          <w:szCs w:val="24"/>
        </w:rPr>
        <w:t>rektorluk</w:t>
      </w:r>
      <w:r w:rsidR="00BC35F7">
        <w:rPr>
          <w:rFonts w:ascii="Times New Roman" w:hAnsi="Times New Roman" w:cs="Times New Roman"/>
          <w:color w:val="000000"/>
          <w:sz w:val="24"/>
          <w:szCs w:val="24"/>
        </w:rPr>
        <w:t>@</w:t>
      </w:r>
      <w:r w:rsidR="00BC35F7">
        <w:rPr>
          <w:rFonts w:ascii="SouvenirITCbyBT-Demi" w:hAnsi="SouvenirITCbyBT-Demi" w:cs="SouvenirITCbyBT-Demi"/>
          <w:color w:val="000000"/>
          <w:sz w:val="24"/>
          <w:szCs w:val="24"/>
        </w:rPr>
        <w:t>ikc.edu.tr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 xml:space="preserve">1.2.Hastanenin </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Adı/Ticaret Unvanı:</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Vergi Kimlik No: </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Vergi Dairesi:</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Adresi:</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Telefon Numarası:</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Faks Numarası:</w:t>
      </w:r>
    </w:p>
    <w:p w:rsidR="005E1A10" w:rsidRDefault="005E1A10" w:rsidP="005E1A10">
      <w:pPr>
        <w:pStyle w:val="ListeParagraf"/>
        <w:numPr>
          <w:ilvl w:val="0"/>
          <w:numId w:val="8"/>
        </w:numPr>
        <w:autoSpaceDE w:val="0"/>
        <w:autoSpaceDN w:val="0"/>
        <w:adjustRightInd w:val="0"/>
        <w:spacing w:after="0" w:line="240" w:lineRule="auto"/>
        <w:rPr>
          <w:rFonts w:ascii="SouvenirITCbyBT-Demi" w:hAnsi="SouvenirITCbyBT-Demi" w:cs="SouvenirITCbyBT-Demi"/>
          <w:color w:val="000000"/>
          <w:sz w:val="24"/>
          <w:szCs w:val="24"/>
        </w:rPr>
      </w:pPr>
      <w:r>
        <w:rPr>
          <w:rFonts w:ascii="SouvenirITCbyBT-Demi" w:hAnsi="SouvenirITCbyBT-Demi" w:cs="SouvenirITCbyBT-Demi"/>
          <w:color w:val="000000"/>
          <w:sz w:val="24"/>
          <w:szCs w:val="24"/>
        </w:rPr>
        <w:t xml:space="preserve">Elektronik Posta Adresi: </w:t>
      </w:r>
    </w:p>
    <w:p w:rsidR="005E1A10" w:rsidRDefault="005E1A10" w:rsidP="005E1A10">
      <w:pPr>
        <w:autoSpaceDE w:val="0"/>
        <w:autoSpaceDN w:val="0"/>
        <w:adjustRightInd w:val="0"/>
        <w:spacing w:after="0" w:line="240" w:lineRule="auto"/>
        <w:rPr>
          <w:rFonts w:ascii="SouvenirITCbyBT-Light" w:hAnsi="SouvenirITCbyBT-Light" w:cs="SouvenirITCbyBT-Light"/>
          <w:b/>
          <w:color w:val="000000"/>
          <w:sz w:val="24"/>
          <w:szCs w:val="24"/>
        </w:rPr>
      </w:pPr>
      <w:r>
        <w:rPr>
          <w:rFonts w:ascii="SouvenirITCbyBT-Light" w:hAnsi="SouvenirITCbyBT-Light" w:cs="SouvenirITCbyBT-Light"/>
          <w:b/>
          <w:color w:val="000000"/>
          <w:sz w:val="24"/>
          <w:szCs w:val="24"/>
        </w:rPr>
        <w:t>1.3. Hekimin</w:t>
      </w:r>
    </w:p>
    <w:p w:rsidR="005E1A10" w:rsidRDefault="005E1A10" w:rsidP="005E1A10">
      <w:pPr>
        <w:pStyle w:val="ListeParagraf"/>
        <w:numPr>
          <w:ilvl w:val="0"/>
          <w:numId w:val="9"/>
        </w:num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Adı/Soyadı:</w:t>
      </w:r>
    </w:p>
    <w:p w:rsidR="005E1A10" w:rsidRDefault="005E1A10" w:rsidP="005E1A10">
      <w:pPr>
        <w:pStyle w:val="ListeParagraf"/>
        <w:numPr>
          <w:ilvl w:val="0"/>
          <w:numId w:val="9"/>
        </w:num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 xml:space="preserve">T.C. Kimlik No: </w:t>
      </w:r>
    </w:p>
    <w:p w:rsidR="005E1A10" w:rsidRDefault="005E1A10" w:rsidP="005E1A10">
      <w:pPr>
        <w:pStyle w:val="ListeParagraf"/>
        <w:numPr>
          <w:ilvl w:val="0"/>
          <w:numId w:val="9"/>
        </w:num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 xml:space="preserve">Adresi: </w:t>
      </w:r>
    </w:p>
    <w:p w:rsidR="005E1A10" w:rsidRDefault="005E1A10" w:rsidP="005E1A10">
      <w:pPr>
        <w:pStyle w:val="ListeParagraf"/>
        <w:numPr>
          <w:ilvl w:val="0"/>
          <w:numId w:val="9"/>
        </w:num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 xml:space="preserve">Telefon Numarası: </w:t>
      </w:r>
    </w:p>
    <w:p w:rsidR="005E1A10" w:rsidRDefault="005E1A10" w:rsidP="005E1A10">
      <w:pPr>
        <w:pStyle w:val="ListeParagraf"/>
        <w:numPr>
          <w:ilvl w:val="0"/>
          <w:numId w:val="9"/>
        </w:num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 xml:space="preserve">Elektronik Posta Adresi: </w:t>
      </w:r>
    </w:p>
    <w:p w:rsidR="005E1A10" w:rsidRDefault="005E1A10" w:rsidP="005E1A10">
      <w:pPr>
        <w:autoSpaceDE w:val="0"/>
        <w:autoSpaceDN w:val="0"/>
        <w:adjustRightInd w:val="0"/>
        <w:spacing w:after="0" w:line="240" w:lineRule="auto"/>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sz w:val="24"/>
          <w:szCs w:val="24"/>
        </w:rPr>
      </w:pPr>
      <w:r>
        <w:rPr>
          <w:rFonts w:ascii="SouvenirITCbyBT-Demi" w:hAnsi="SouvenirITCbyBT-Demi" w:cs="SouvenirITCbyBT-Demi"/>
          <w:b/>
          <w:color w:val="000000"/>
          <w:sz w:val="24"/>
          <w:szCs w:val="24"/>
        </w:rPr>
        <w:t>MADDE 2.</w:t>
      </w:r>
      <w:r>
        <w:rPr>
          <w:rFonts w:ascii="SouvenirITCbyBT-Demi" w:hAnsi="SouvenirITCbyBT-Demi" w:cs="SouvenirITCbyBT-Demi"/>
          <w:b/>
          <w:sz w:val="24"/>
          <w:szCs w:val="24"/>
        </w:rPr>
        <w:t xml:space="preserve"> DAYANAK</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İşbu sözleşme, 2547 sayılı Yükseköğretim Kanunu’nun ilgili hükümleri ile yürürlükteki mevzuat hükümlerine uygun olarak akdedilmiştir.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3. KONU</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Sözleşme,</w:t>
      </w:r>
      <w:r>
        <w:rPr>
          <w:rFonts w:ascii="SouvenirITCbyBT-Light" w:hAnsi="SouvenirITCbyBT-Light" w:cs="SouvenirITCbyBT-Light"/>
          <w:color w:val="FF0000"/>
          <w:sz w:val="24"/>
          <w:szCs w:val="24"/>
        </w:rPr>
        <w:t xml:space="preserve"> </w:t>
      </w:r>
      <w:r>
        <w:rPr>
          <w:rFonts w:ascii="SouvenirITCbyBT-Light" w:hAnsi="SouvenirITCbyBT-Light" w:cs="SouvenirITCbyBT-Light"/>
          <w:sz w:val="24"/>
          <w:szCs w:val="24"/>
        </w:rPr>
        <w:t xml:space="preserve">2547 Sayılı Yasanın 36 ncı maddesinin yedinci fıkrası kapsamında hekimin Hastanede çalıştırılmasına dair tarafların karşılıklı hak ve yükümlülüklerini tespit etmek </w:t>
      </w:r>
      <w:r>
        <w:rPr>
          <w:rFonts w:ascii="SouvenirITCbyBT-Light" w:hAnsi="SouvenirITCbyBT-Light" w:cs="SouvenirITCbyBT-Light"/>
          <w:color w:val="000000"/>
          <w:sz w:val="24"/>
          <w:szCs w:val="24"/>
        </w:rPr>
        <w:t>üzere düzenlenmiştir.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lastRenderedPageBreak/>
        <w:t>MADDE 4. YÜKÜMLÜLÜKLER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4.1.Hekimin Yükümlülükleri</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p>
    <w:p w:rsidR="005E1A10" w:rsidRDefault="005E1A10" w:rsidP="005E1A10">
      <w:pPr>
        <w:shd w:val="clear" w:color="auto" w:fill="FFFFFF"/>
        <w:spacing w:line="240" w:lineRule="atLeast"/>
        <w:ind w:left="284" w:hanging="284"/>
        <w:jc w:val="both"/>
        <w:rPr>
          <w:rFonts w:ascii="Times New Roman" w:eastAsia="Times New Roman" w:hAnsi="Times New Roman" w:cs="Times New Roman"/>
          <w:color w:val="000000"/>
        </w:rPr>
      </w:pPr>
      <w:r>
        <w:rPr>
          <w:rFonts w:ascii="SouvenirITCbyBT-Demi" w:hAnsi="SouvenirITCbyBT-Demi" w:cs="SouvenirITCbyBT-Demi"/>
          <w:b/>
          <w:color w:val="000000"/>
          <w:sz w:val="24"/>
          <w:szCs w:val="24"/>
        </w:rPr>
        <w:t>4.1.1.</w:t>
      </w:r>
      <w:r>
        <w:rPr>
          <w:rFonts w:ascii="Times New Roman" w:eastAsia="Times New Roman" w:hAnsi="Times New Roman" w:cs="Times New Roman"/>
          <w:color w:val="000000"/>
        </w:rPr>
        <w:t> </w:t>
      </w:r>
      <w:r>
        <w:rPr>
          <w:rFonts w:ascii="Times New Roman" w:eastAsia="Times New Roman" w:hAnsi="Times New Roman" w:cs="Times New Roman"/>
        </w:rPr>
        <w:t>Bu sözleşme kapsamında</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sadece kurumsal sözleşme yapılan Hastanede çalışabilir; bunun dışında serbest meslek faaliyetlerinde bulunamaz veya özel kuruluşlarda çalışamaz.</w:t>
      </w:r>
    </w:p>
    <w:p w:rsidR="005E1A10" w:rsidRDefault="005E1A10" w:rsidP="005E1A10">
      <w:pPr>
        <w:shd w:val="clear" w:color="auto" w:fill="FFFFFF"/>
        <w:spacing w:line="240" w:lineRule="atLeast"/>
        <w:ind w:left="284" w:hanging="284"/>
        <w:jc w:val="both"/>
        <w:rPr>
          <w:rFonts w:ascii="Times New Roman" w:eastAsia="Times New Roman" w:hAnsi="Times New Roman" w:cs="Times New Roman"/>
          <w:color w:val="000000"/>
        </w:rPr>
      </w:pPr>
      <w:r>
        <w:rPr>
          <w:rFonts w:ascii="Times New Roman" w:eastAsia="Times New Roman" w:hAnsi="Times New Roman" w:cs="Times New Roman"/>
          <w:b/>
        </w:rPr>
        <w:t>4.1.2.</w:t>
      </w:r>
      <w:r>
        <w:rPr>
          <w:rFonts w:ascii="Times New Roman" w:eastAsia="Times New Roman" w:hAnsi="Times New Roman" w:cs="Times New Roman"/>
        </w:rPr>
        <w:t xml:space="preserve"> Hekim mesai saatleri sonrasında aynı anda sadece bir Hastanede çalışabilir, aynı anda birden fazla sözleşme yapamaz.</w:t>
      </w:r>
    </w:p>
    <w:p w:rsidR="005E1A10" w:rsidRDefault="005E1A10" w:rsidP="005E1A10">
      <w:pPr>
        <w:spacing w:before="100" w:beforeAutospacing="1" w:after="100" w:afterAutospacing="1"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color w:val="000000"/>
        </w:rPr>
        <w:t>4.1.3.</w:t>
      </w:r>
      <w:r>
        <w:rPr>
          <w:rFonts w:ascii="Times New Roman" w:eastAsia="Times New Roman" w:hAnsi="Times New Roman" w:cs="Times New Roman"/>
          <w:color w:val="000000"/>
        </w:rPr>
        <w:t>31/5/2006 tarihli ve 5510 sayılı Sosyal Sigortalar ve Genel Sağlık Sigortası Kanununun 73 üncü maddesinin üçüncü fıkrası</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çerçevesinde </w:t>
      </w:r>
      <w:r>
        <w:rPr>
          <w:rFonts w:ascii="Times New Roman" w:eastAsia="Times New Roman" w:hAnsi="Times New Roman" w:cs="Times New Roman"/>
          <w:color w:val="000000"/>
        </w:rPr>
        <w:t>ilave ücret alınmak suretiyle hizmet veremez.</w:t>
      </w:r>
    </w:p>
    <w:p w:rsidR="005E1A10" w:rsidRDefault="005E1A10" w:rsidP="005E1A10">
      <w:pPr>
        <w:spacing w:before="100" w:beforeAutospacing="1" w:after="100" w:afterAutospacing="1"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b/>
          <w:color w:val="000000"/>
        </w:rPr>
        <w:t>4.1.4.</w:t>
      </w:r>
      <w:r>
        <w:rPr>
          <w:rFonts w:ascii="Times New Roman" w:eastAsia="Times New Roman" w:hAnsi="Times New Roman" w:cs="Times New Roman"/>
          <w:color w:val="000000"/>
        </w:rPr>
        <w:t xml:space="preserve">İlgili mevzuata ve sözleşme hükümlerine aykırı davranması hâlinde, idari ve disiplin sorumlulukları saklı kalmak kaydıyla bir yıl, üç yıl içinde tekerrüründe beş yıl süreyle bu kapsamda çalıştırılamaz. </w:t>
      </w:r>
    </w:p>
    <w:p w:rsidR="005E1A10" w:rsidRDefault="005E1A10" w:rsidP="005E1A10">
      <w:pPr>
        <w:spacing w:before="100" w:beforeAutospacing="1" w:after="100" w:afterAutospacing="1"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color w:val="000000"/>
        </w:rPr>
        <w:t>4.</w:t>
      </w:r>
      <w:r>
        <w:rPr>
          <w:rFonts w:ascii="Times New Roman" w:eastAsia="Times New Roman" w:hAnsi="Times New Roman" w:cs="Times New Roman"/>
          <w:b/>
        </w:rPr>
        <w:t>1.5.</w:t>
      </w:r>
      <w:r>
        <w:rPr>
          <w:rFonts w:ascii="Times New Roman" w:eastAsia="Times New Roman" w:hAnsi="Times New Roman" w:cs="Times New Roman"/>
        </w:rPr>
        <w:t>Hekimin hastane ile olan çalışma ilişkisinden ve hastalar ile olan tıbbi uygulamalarından ortaya çıkabilecek hukuki uyuşmazlıklarda sorumluluk kendisine aittir.</w:t>
      </w:r>
    </w:p>
    <w:p w:rsidR="005E1A10" w:rsidRDefault="005E1A10" w:rsidP="005E1A10">
      <w:pPr>
        <w:autoSpaceDE w:val="0"/>
        <w:autoSpaceDN w:val="0"/>
        <w:adjustRightInd w:val="0"/>
        <w:spacing w:after="0" w:line="240" w:lineRule="auto"/>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4.2.Hastanenin Yükümlülükleri</w:t>
      </w: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Demi" w:hAnsi="SouvenirITCbyBT-Demi" w:cs="SouvenirITCbyBT-Demi"/>
          <w:b/>
          <w:color w:val="000000"/>
          <w:sz w:val="24"/>
          <w:szCs w:val="24"/>
        </w:rPr>
        <w:t>4.2.1.</w:t>
      </w:r>
      <w:r>
        <w:rPr>
          <w:rFonts w:ascii="SouvenirITCbyBT-Demi" w:hAnsi="SouvenirITCbyBT-Demi" w:cs="SouvenirITCbyBT-Demi"/>
          <w:color w:val="000000"/>
          <w:sz w:val="24"/>
          <w:szCs w:val="24"/>
        </w:rPr>
        <w:t xml:space="preserve"> </w:t>
      </w:r>
      <w:r w:rsidRPr="008907D1">
        <w:rPr>
          <w:rFonts w:ascii="Times New Roman" w:hAnsi="Times New Roman" w:cs="Times New Roman"/>
          <w:color w:val="000000"/>
          <w:sz w:val="24"/>
          <w:szCs w:val="24"/>
        </w:rPr>
        <w:t xml:space="preserve">Hastane iş bu sözleşme ile belirlenen her ay hekimin çalışmasına karşılık gelen ücreti, </w:t>
      </w:r>
      <w:r w:rsidR="008907D1" w:rsidRPr="008907D1">
        <w:rPr>
          <w:rFonts w:ascii="Times New Roman" w:hAnsi="Times New Roman" w:cs="Times New Roman"/>
          <w:color w:val="000000"/>
          <w:sz w:val="24"/>
          <w:szCs w:val="24"/>
        </w:rPr>
        <w:t xml:space="preserve">İzmir Katip Çelebi Üniversitesi Sağlık Uygulama Araştırma Merkezi Döner sermaye </w:t>
      </w:r>
      <w:r w:rsidR="00B47B19" w:rsidRPr="008907D1">
        <w:rPr>
          <w:rFonts w:ascii="Times New Roman" w:hAnsi="Times New Roman" w:cs="Times New Roman"/>
          <w:color w:val="000000"/>
          <w:sz w:val="24"/>
          <w:szCs w:val="24"/>
        </w:rPr>
        <w:t xml:space="preserve">Biriminin </w:t>
      </w:r>
      <w:r w:rsidR="00872D99">
        <w:rPr>
          <w:rFonts w:ascii="SouvenirITCbyBT-Demi" w:hAnsi="SouvenirITCbyBT-Demi" w:cs="SouvenirITCbyBT-Demi"/>
          <w:color w:val="000000"/>
          <w:sz w:val="24"/>
          <w:szCs w:val="24"/>
        </w:rPr>
        <w:t>.........................................</w:t>
      </w:r>
      <w:r w:rsidR="00872D99" w:rsidRPr="00872D99">
        <w:rPr>
          <w:rFonts w:ascii="SouvenirITCbyBT-Demi" w:hAnsi="SouvenirITCbyBT-Demi" w:cs="SouvenirITCbyBT-Demi"/>
          <w:color w:val="000000"/>
          <w:sz w:val="24"/>
          <w:szCs w:val="24"/>
        </w:rPr>
        <w:t xml:space="preserve"> </w:t>
      </w:r>
      <w:r w:rsidR="008907D1" w:rsidRPr="00872D99">
        <w:rPr>
          <w:rFonts w:ascii="SouvenirITCbyBT-Demi" w:hAnsi="SouvenirITCbyBT-Demi" w:cs="SouvenirITCbyBT-Demi"/>
          <w:color w:val="000000"/>
          <w:sz w:val="24"/>
          <w:szCs w:val="24"/>
        </w:rPr>
        <w:t xml:space="preserve">Şubesindeki </w:t>
      </w:r>
      <w:r w:rsidR="00872D99">
        <w:rPr>
          <w:rFonts w:ascii="SouvenirITCbyBT-Demi" w:hAnsi="SouvenirITCbyBT-Demi" w:cs="SouvenirITCbyBT-Demi"/>
          <w:color w:val="000000"/>
          <w:sz w:val="24"/>
          <w:szCs w:val="24"/>
        </w:rPr>
        <w:t>...................................................</w:t>
      </w:r>
      <w:r w:rsidR="008907D1" w:rsidRPr="00872D99">
        <w:rPr>
          <w:rFonts w:ascii="SouvenirITCbyBT-Demi" w:hAnsi="SouvenirITCbyBT-Demi" w:cs="SouvenirITCbyBT-Demi"/>
          <w:color w:val="000000"/>
          <w:sz w:val="24"/>
          <w:szCs w:val="24"/>
        </w:rPr>
        <w:t xml:space="preserve"> İBAN numaralı </w:t>
      </w:r>
      <w:r w:rsidRPr="00872D99">
        <w:rPr>
          <w:rFonts w:ascii="SouvenirITCbyBT-Demi" w:hAnsi="SouvenirITCbyBT-Demi" w:cs="SouvenirITCbyBT-Demi"/>
          <w:color w:val="000000"/>
          <w:sz w:val="24"/>
          <w:szCs w:val="24"/>
        </w:rPr>
        <w:t>hesabına</w:t>
      </w:r>
      <w:r w:rsidRPr="008907D1">
        <w:rPr>
          <w:rFonts w:ascii="Times New Roman" w:hAnsi="Times New Roman" w:cs="Times New Roman"/>
          <w:color w:val="000000"/>
          <w:sz w:val="24"/>
          <w:szCs w:val="24"/>
        </w:rPr>
        <w:t xml:space="preserve"> yatırır ve dekontu elektronik ortamda Üniversiteye gönderir</w:t>
      </w:r>
      <w:r>
        <w:rPr>
          <w:rFonts w:ascii="SouvenirITCbyBT-Light" w:hAnsi="SouvenirITCbyBT-Light" w:cs="SouvenirITCbyBT-Light"/>
          <w:color w:val="000000"/>
          <w:sz w:val="24"/>
          <w:szCs w:val="24"/>
        </w:rPr>
        <w:t xml:space="preserve">. </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Demi" w:hAnsi="SouvenirITCbyBT-Demi" w:cs="SouvenirITCbyBT-Demi"/>
          <w:b/>
          <w:sz w:val="24"/>
          <w:szCs w:val="24"/>
        </w:rPr>
        <w:t>4.2.2.</w:t>
      </w:r>
      <w:r>
        <w:rPr>
          <w:rFonts w:ascii="SouvenirITCbyBT-Demi" w:hAnsi="SouvenirITCbyBT-Demi" w:cs="SouvenirITCbyBT-Demi"/>
          <w:sz w:val="24"/>
          <w:szCs w:val="24"/>
        </w:rPr>
        <w:t xml:space="preserve"> </w:t>
      </w:r>
      <w:r>
        <w:rPr>
          <w:rFonts w:ascii="SouvenirITCbyBT-Light" w:hAnsi="SouvenirITCbyBT-Light" w:cs="SouvenirITCbyBT-Light"/>
          <w:color w:val="000000"/>
          <w:sz w:val="24"/>
          <w:szCs w:val="24"/>
        </w:rPr>
        <w:t>Hastane hekimin ücretini gününde ödemeyi taahhüt eder. Aksi takdirde ücret borcunu, geciken her gün için bankalarca mevduata uygulanan en yüksek faiz oranında gecikme zammı ile birlikte ödemeyi kabul ve taahhüt eder.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FF0000"/>
          <w:sz w:val="24"/>
          <w:szCs w:val="24"/>
        </w:rPr>
      </w:pPr>
      <w:r>
        <w:rPr>
          <w:rFonts w:ascii="SouvenirITCbyBT-Light" w:hAnsi="SouvenirITCbyBT-Light" w:cs="SouvenirITCbyBT-Light"/>
          <w:b/>
          <w:color w:val="000000"/>
          <w:sz w:val="24"/>
          <w:szCs w:val="24"/>
        </w:rPr>
        <w:t>4.2.3.</w:t>
      </w:r>
      <w:r>
        <w:rPr>
          <w:rFonts w:ascii="SouvenirITCbyBT-Light" w:hAnsi="SouvenirITCbyBT-Light" w:cs="SouvenirITCbyBT-Light"/>
          <w:color w:val="000000"/>
          <w:sz w:val="24"/>
          <w:szCs w:val="24"/>
        </w:rPr>
        <w:t xml:space="preserve">Hastane, hekimi iş bu sözleşmede belirtilen sağlık tesisi dışında başka bir yerde çalıştıramaz; </w:t>
      </w:r>
      <w:r>
        <w:rPr>
          <w:rFonts w:ascii="SouvenirITCbyBT-Light" w:hAnsi="SouvenirITCbyBT-Light" w:cs="SouvenirITCbyBT-Light"/>
          <w:sz w:val="24"/>
          <w:szCs w:val="24"/>
        </w:rPr>
        <w:t>hekime her ne ad altında olursa olsun ayrıca herhangi bir ücret ödeyemez.</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b/>
          <w:color w:val="000000"/>
          <w:sz w:val="24"/>
          <w:szCs w:val="24"/>
        </w:rPr>
      </w:pPr>
      <w:r>
        <w:rPr>
          <w:rFonts w:ascii="SouvenirITCbyBT-Light" w:hAnsi="SouvenirITCbyBT-Light" w:cs="SouvenirITCbyBT-Light"/>
          <w:b/>
          <w:color w:val="000000"/>
          <w:sz w:val="24"/>
          <w:szCs w:val="24"/>
        </w:rPr>
        <w:t>4.3.Üniversitenin Yükümlülükleri</w:t>
      </w:r>
    </w:p>
    <w:p w:rsidR="005E1A10" w:rsidRDefault="005E1A10" w:rsidP="005E1A10">
      <w:pPr>
        <w:autoSpaceDE w:val="0"/>
        <w:autoSpaceDN w:val="0"/>
        <w:adjustRightInd w:val="0"/>
        <w:spacing w:after="0" w:line="240" w:lineRule="auto"/>
        <w:jc w:val="both"/>
        <w:rPr>
          <w:rFonts w:ascii="SouvenirITCbyBT-Light" w:hAnsi="SouvenirITCbyBT-Light" w:cs="SouvenirITCbyBT-Light"/>
          <w:b/>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b/>
          <w:color w:val="000000"/>
          <w:sz w:val="24"/>
          <w:szCs w:val="24"/>
        </w:rPr>
        <w:t>4.3.1.</w:t>
      </w:r>
      <w:r>
        <w:rPr>
          <w:rFonts w:ascii="SouvenirITCbyBT-Light" w:hAnsi="SouvenirITCbyBT-Light" w:cs="SouvenirITCbyBT-Light"/>
          <w:color w:val="000000"/>
          <w:sz w:val="24"/>
          <w:szCs w:val="24"/>
        </w:rPr>
        <w:t>Üniversite, 2547 sayılı Kanun’un 36. Maddesi 7. fıkrası uyarınca iş bu sözleşme kapsamında mesai sonrası çalışmak üzere hekime izin verir.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shd w:val="clear" w:color="auto" w:fill="FFFFFF"/>
        <w:spacing w:line="240" w:lineRule="atLeast"/>
        <w:jc w:val="both"/>
        <w:rPr>
          <w:rFonts w:ascii="Times New Roman" w:eastAsia="Times New Roman" w:hAnsi="Times New Roman" w:cs="Times New Roman"/>
          <w:color w:val="000000"/>
        </w:rPr>
      </w:pPr>
      <w:r>
        <w:rPr>
          <w:rFonts w:ascii="SouvenirITCbyBT-Light" w:hAnsi="SouvenirITCbyBT-Light" w:cs="SouvenirITCbyBT-Light"/>
          <w:b/>
          <w:color w:val="000000"/>
          <w:sz w:val="24"/>
          <w:szCs w:val="24"/>
        </w:rPr>
        <w:t>4.3.2.</w:t>
      </w:r>
      <w:r>
        <w:rPr>
          <w:rFonts w:ascii="Times New Roman" w:eastAsia="Times New Roman" w:hAnsi="Times New Roman" w:cs="Times New Roman"/>
          <w:color w:val="000000"/>
        </w:rPr>
        <w:t xml:space="preserve"> Hekimin, iş bu sözleşme kapsamında çalışmaları karşılığı elde edilen gelirler döner sermaye işletmesinin ayrı bir hesabında toplanır. Bu gelirin yüzde 50’si, herhangi bir limite bağlı olmaksızın hizmeti sunan hekime ödenir.</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5. ÜCRET VE ÖDEME ZAMANI</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Pr="004C45F8" w:rsidRDefault="005E1A10" w:rsidP="00E85261">
      <w:pPr>
        <w:autoSpaceDE w:val="0"/>
        <w:autoSpaceDN w:val="0"/>
        <w:adjustRightInd w:val="0"/>
        <w:spacing w:after="0" w:line="240" w:lineRule="auto"/>
        <w:jc w:val="both"/>
        <w:rPr>
          <w:rFonts w:ascii="Times New Roman" w:hAnsi="Times New Roman" w:cs="Times New Roman"/>
          <w:color w:val="000000"/>
          <w:sz w:val="24"/>
          <w:szCs w:val="24"/>
        </w:rPr>
      </w:pPr>
      <w:r w:rsidRPr="004C45F8">
        <w:rPr>
          <w:rFonts w:ascii="Times New Roman" w:hAnsi="Times New Roman" w:cs="Times New Roman"/>
          <w:color w:val="000000"/>
          <w:sz w:val="24"/>
          <w:szCs w:val="24"/>
        </w:rPr>
        <w:t xml:space="preserve">Hekimin </w:t>
      </w:r>
      <w:r w:rsidR="00AE49AD">
        <w:rPr>
          <w:rFonts w:ascii="Times New Roman" w:hAnsi="Times New Roman" w:cs="Times New Roman"/>
          <w:color w:val="000000"/>
          <w:sz w:val="24"/>
          <w:szCs w:val="24"/>
        </w:rPr>
        <w:t>Toplam Sözleşme Ü</w:t>
      </w:r>
      <w:r w:rsidRPr="004C45F8">
        <w:rPr>
          <w:rFonts w:ascii="Times New Roman" w:hAnsi="Times New Roman" w:cs="Times New Roman"/>
          <w:color w:val="000000"/>
          <w:sz w:val="24"/>
          <w:szCs w:val="24"/>
        </w:rPr>
        <w:t>creti;</w:t>
      </w:r>
      <w:r w:rsidR="00303CE2" w:rsidRPr="004C45F8">
        <w:rPr>
          <w:rFonts w:ascii="Times New Roman" w:hAnsi="Times New Roman" w:cs="Times New Roman"/>
          <w:color w:val="000000"/>
          <w:sz w:val="24"/>
          <w:szCs w:val="24"/>
        </w:rPr>
        <w:t xml:space="preserve"> (KDV HARİÇ)</w:t>
      </w:r>
      <w:r w:rsidRPr="004C45F8">
        <w:rPr>
          <w:rFonts w:ascii="Times New Roman" w:hAnsi="Times New Roman" w:cs="Times New Roman"/>
          <w:color w:val="000000"/>
          <w:sz w:val="24"/>
          <w:szCs w:val="24"/>
        </w:rPr>
        <w:t xml:space="preserve"> ………………………..dir. Hastane her ay hekimin çalışmasına karşılık gelen ücreti, çalışılan ayı takip eden ayın ilk iki iş günü içinde nakit olarak ve bir seferde</w:t>
      </w:r>
      <w:r w:rsidR="008907D1" w:rsidRPr="004C45F8">
        <w:rPr>
          <w:rFonts w:ascii="Times New Roman" w:hAnsi="Times New Roman" w:cs="Times New Roman"/>
          <w:color w:val="000000"/>
          <w:sz w:val="24"/>
          <w:szCs w:val="24"/>
        </w:rPr>
        <w:t xml:space="preserve"> İzmir Katip Çelebi Üniversitesi Sağlık Uygulama Araştırma Merkezi Döner sermaye </w:t>
      </w:r>
      <w:r w:rsidR="00B47B19" w:rsidRPr="004C45F8">
        <w:rPr>
          <w:rFonts w:ascii="Times New Roman" w:hAnsi="Times New Roman" w:cs="Times New Roman"/>
          <w:color w:val="000000"/>
          <w:sz w:val="24"/>
          <w:szCs w:val="24"/>
        </w:rPr>
        <w:t xml:space="preserve">Biriminin </w:t>
      </w:r>
      <w:r w:rsidR="00872D99">
        <w:rPr>
          <w:rFonts w:ascii="SouvenirITCbyBT-Demi" w:hAnsi="SouvenirITCbyBT-Demi" w:cs="SouvenirITCbyBT-Demi"/>
          <w:color w:val="000000"/>
          <w:sz w:val="24"/>
          <w:szCs w:val="24"/>
        </w:rPr>
        <w:t>.........................................</w:t>
      </w:r>
      <w:r w:rsidR="00872D99" w:rsidRPr="00872D99">
        <w:rPr>
          <w:rFonts w:ascii="SouvenirITCbyBT-Demi" w:hAnsi="SouvenirITCbyBT-Demi" w:cs="SouvenirITCbyBT-Demi"/>
          <w:color w:val="000000"/>
          <w:sz w:val="24"/>
          <w:szCs w:val="24"/>
        </w:rPr>
        <w:t xml:space="preserve"> Şubesindeki </w:t>
      </w:r>
      <w:r w:rsidR="00872D99">
        <w:rPr>
          <w:rFonts w:ascii="SouvenirITCbyBT-Demi" w:hAnsi="SouvenirITCbyBT-Demi" w:cs="SouvenirITCbyBT-Demi"/>
          <w:color w:val="000000"/>
          <w:sz w:val="24"/>
          <w:szCs w:val="24"/>
        </w:rPr>
        <w:t>...................................................</w:t>
      </w:r>
      <w:r w:rsidR="00872D99" w:rsidRPr="00872D99">
        <w:rPr>
          <w:rFonts w:ascii="SouvenirITCbyBT-Demi" w:hAnsi="SouvenirITCbyBT-Demi" w:cs="SouvenirITCbyBT-Demi"/>
          <w:color w:val="000000"/>
          <w:sz w:val="24"/>
          <w:szCs w:val="24"/>
        </w:rPr>
        <w:t xml:space="preserve"> İBAN</w:t>
      </w:r>
      <w:r w:rsidR="000628D5">
        <w:rPr>
          <w:rFonts w:ascii="SouvenirITCbyBT-Demi" w:hAnsi="SouvenirITCbyBT-Demi" w:cs="SouvenirITCbyBT-Demi"/>
          <w:color w:val="000000"/>
          <w:sz w:val="24"/>
          <w:szCs w:val="24"/>
        </w:rPr>
        <w:t xml:space="preserve"> </w:t>
      </w:r>
      <w:r w:rsidR="008907D1" w:rsidRPr="004C45F8">
        <w:rPr>
          <w:rFonts w:ascii="Times New Roman" w:hAnsi="Times New Roman" w:cs="Times New Roman"/>
          <w:color w:val="000000"/>
          <w:sz w:val="24"/>
          <w:szCs w:val="24"/>
        </w:rPr>
        <w:t>numaralı</w:t>
      </w:r>
      <w:r w:rsidRPr="004C45F8">
        <w:rPr>
          <w:rFonts w:ascii="Times New Roman" w:hAnsi="Times New Roman" w:cs="Times New Roman"/>
          <w:color w:val="000000"/>
          <w:sz w:val="24"/>
          <w:szCs w:val="24"/>
        </w:rPr>
        <w:t xml:space="preserve"> hesabına yatırır ve dekontu elektronik ortamda Üniversiteye gönderir. </w:t>
      </w:r>
    </w:p>
    <w:p w:rsidR="005E1A10" w:rsidRPr="004C45F8" w:rsidRDefault="005E1A10" w:rsidP="005E1A10">
      <w:pPr>
        <w:autoSpaceDE w:val="0"/>
        <w:autoSpaceDN w:val="0"/>
        <w:adjustRightInd w:val="0"/>
        <w:spacing w:after="0" w:line="240" w:lineRule="auto"/>
        <w:jc w:val="both"/>
        <w:rPr>
          <w:rFonts w:ascii="Times New Roman" w:hAnsi="Times New Roman" w:cs="Times New Roman"/>
          <w:color w:val="000000"/>
          <w:sz w:val="24"/>
          <w:szCs w:val="24"/>
        </w:rPr>
      </w:pPr>
    </w:p>
    <w:p w:rsidR="00A56619" w:rsidRDefault="00A56619"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F74854" w:rsidRDefault="00F74854"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6. SÖZLEŞMENİN SÜRESİ</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İşbu sözleşme ………..süreli olup imza tarihinden itibaren yürürlüğe girer ve süre sonunda herhangi bir bildirime gerek kalmaksızın sona ermiş sayılır.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7.SÖZLEŞMENİN FESHİ</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sz w:val="24"/>
          <w:szCs w:val="24"/>
        </w:rPr>
      </w:pPr>
      <w:r>
        <w:rPr>
          <w:rFonts w:ascii="SouvenirITCbyBT-Light" w:hAnsi="SouvenirITCbyBT-Light" w:cs="SouvenirITCbyBT-Light"/>
          <w:color w:val="000000"/>
          <w:sz w:val="24"/>
          <w:szCs w:val="24"/>
        </w:rPr>
        <w:t xml:space="preserve">Taraflardan herhangi birinin, işbu sözleşmenin esas hükümlerinden bir veya birkaçını ihlal etmesi halinde, diğer taraf 1 (bir) aylık yazılı ihtarla bu ihlale son verilmesini talep eder. Bu 1(bir) aylık süre sonunda söz konusu ihlale son verilmemesi halinde, her türlü talep ve tazminat hakları saklı kalmak kaydıyla sözleşme derhal ve tek taraflı olarak feshedilebilir. </w:t>
      </w:r>
      <w:r>
        <w:rPr>
          <w:rFonts w:ascii="SouvenirITCbyBT-Light" w:hAnsi="SouvenirITCbyBT-Light" w:cs="SouvenirITCbyBT-Light"/>
          <w:sz w:val="24"/>
          <w:szCs w:val="24"/>
        </w:rPr>
        <w:t>Sözleşmede değişiklik yapılması, tarafların karşılıklı anlaşmaları ve yazılı olması koşuluyla geçerli olacaktır.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MADDE 8. TEBLİGATLAR VE YETKİLİ MAHKEME</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 xml:space="preserve">Taraflar arasında yapılacak her türlü bildirim yazılı olarak yapılır. Tarafların bu sözleşmede yazılı adresleri tebligat adresleridir. Taraflardan birinin adres değişikliğini karşı tarafa 15 gün içinde yazılı olarak bildirmemesi halinde, işbu sözleşmede yer alan adreslere yapılan tebligatlar geçerli sayılacaktır. </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Taraflar arasında çıkacak her türlü ihtilafta İzmir Mahkemeleri ve İcra Daireleri yetkilidir.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İşbu sözleşme 8   maddeden ibaret olup, tarafların serbest iradeleri ile … /.../…. tarihinde</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r>
        <w:rPr>
          <w:rFonts w:ascii="SouvenirITCbyBT-Light" w:hAnsi="SouvenirITCbyBT-Light" w:cs="SouvenirITCbyBT-Light"/>
          <w:color w:val="000000"/>
          <w:sz w:val="24"/>
          <w:szCs w:val="24"/>
        </w:rPr>
        <w:t>toplam 3 nüsha olarak düzenlenmiştir.</w:t>
      </w: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Light" w:hAnsi="SouvenirITCbyBT-Light" w:cs="SouvenirITCbyBT-Light"/>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5E1A10" w:rsidRDefault="005E1A10" w:rsidP="0080018C">
      <w:pPr>
        <w:tabs>
          <w:tab w:val="left" w:pos="5928"/>
        </w:tabs>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 xml:space="preserve">HASTANE                                           </w:t>
      </w:r>
      <w:r w:rsidR="0080018C">
        <w:rPr>
          <w:rFonts w:ascii="SouvenirITCbyBT-Demi" w:hAnsi="SouvenirITCbyBT-Demi" w:cs="SouvenirITCbyBT-Demi"/>
          <w:b/>
          <w:color w:val="000000"/>
          <w:sz w:val="24"/>
          <w:szCs w:val="24"/>
        </w:rPr>
        <w:tab/>
        <w:t xml:space="preserve">     </w:t>
      </w:r>
      <w:bookmarkStart w:id="0" w:name="_GoBack"/>
      <w:bookmarkEnd w:id="0"/>
      <w:r w:rsidR="0080018C" w:rsidRPr="0080018C">
        <w:rPr>
          <w:rFonts w:ascii="SouvenirITCbyBT-Demi" w:hAnsi="SouvenirITCbyBT-Demi" w:cs="SouvenirITCbyBT-Demi"/>
          <w:b/>
          <w:color w:val="000000"/>
          <w:sz w:val="24"/>
          <w:szCs w:val="24"/>
        </w:rPr>
        <w:t xml:space="preserve">ÜNİVERSİTE  </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p>
    <w:p w:rsidR="005E1A10" w:rsidRDefault="005E1A10" w:rsidP="005E1A10">
      <w:pPr>
        <w:autoSpaceDE w:val="0"/>
        <w:autoSpaceDN w:val="0"/>
        <w:adjustRightInd w:val="0"/>
        <w:spacing w:after="0" w:line="240" w:lineRule="auto"/>
        <w:jc w:val="both"/>
        <w:rPr>
          <w:rFonts w:ascii="SouvenirITCbyBT-Demi" w:hAnsi="SouvenirITCbyBT-Demi" w:cs="SouvenirITCbyBT-Demi"/>
          <w:color w:val="000000"/>
          <w:sz w:val="24"/>
          <w:szCs w:val="24"/>
        </w:rPr>
      </w:pPr>
      <w:r>
        <w:rPr>
          <w:rFonts w:ascii="Times New Roman" w:eastAsia="Times New Roman" w:hAnsi="Times New Roman" w:cs="Times New Roman"/>
          <w:color w:val="000000"/>
        </w:rPr>
        <w:t>Sözleşme konusu hizmet bilgim ve muvafakatim dâhilindedir.</w:t>
      </w:r>
    </w:p>
    <w:p w:rsidR="005E1A10" w:rsidRDefault="005E1A10" w:rsidP="005E1A10">
      <w:pPr>
        <w:autoSpaceDE w:val="0"/>
        <w:autoSpaceDN w:val="0"/>
        <w:adjustRightInd w:val="0"/>
        <w:spacing w:after="0" w:line="240" w:lineRule="auto"/>
        <w:jc w:val="both"/>
        <w:rPr>
          <w:rFonts w:ascii="SouvenirITCbyBT-Demi" w:hAnsi="SouvenirITCbyBT-Demi" w:cs="SouvenirITCbyBT-Demi"/>
          <w:b/>
          <w:color w:val="000000"/>
          <w:sz w:val="24"/>
          <w:szCs w:val="24"/>
        </w:rPr>
      </w:pPr>
      <w:r>
        <w:rPr>
          <w:rFonts w:ascii="SouvenirITCbyBT-Demi" w:hAnsi="SouvenirITCbyBT-Demi" w:cs="SouvenirITCbyBT-Demi"/>
          <w:b/>
          <w:color w:val="000000"/>
          <w:sz w:val="24"/>
          <w:szCs w:val="24"/>
        </w:rPr>
        <w:t>HEKİM</w:t>
      </w:r>
    </w:p>
    <w:p w:rsidR="005E1A10" w:rsidRDefault="005E1A10" w:rsidP="005E1A10">
      <w:pPr>
        <w:jc w:val="both"/>
        <w:rPr>
          <w:sz w:val="24"/>
          <w:szCs w:val="24"/>
        </w:rPr>
      </w:pPr>
    </w:p>
    <w:p w:rsidR="004C0412" w:rsidRPr="00710AB7" w:rsidRDefault="004C0412" w:rsidP="00710AB7">
      <w:pPr>
        <w:shd w:val="clear" w:color="auto" w:fill="FFFFFF"/>
        <w:spacing w:line="240" w:lineRule="atLeast"/>
        <w:jc w:val="both"/>
        <w:rPr>
          <w:rFonts w:ascii="Times New Roman" w:eastAsia="Times New Roman" w:hAnsi="Times New Roman" w:cs="Times New Roman"/>
        </w:rPr>
      </w:pPr>
    </w:p>
    <w:sectPr w:rsidR="004C0412" w:rsidRPr="00710AB7" w:rsidSect="00A56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8BF" w:rsidRDefault="005608BF" w:rsidP="005E1A10">
      <w:pPr>
        <w:spacing w:after="0" w:line="240" w:lineRule="auto"/>
      </w:pPr>
      <w:r>
        <w:separator/>
      </w:r>
    </w:p>
  </w:endnote>
  <w:endnote w:type="continuationSeparator" w:id="0">
    <w:p w:rsidR="005608BF" w:rsidRDefault="005608BF" w:rsidP="005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venirITCbyBT-Demi">
    <w:altName w:val="Times New Roman"/>
    <w:panose1 w:val="00000000000000000000"/>
    <w:charset w:val="A2"/>
    <w:family w:val="auto"/>
    <w:notTrueType/>
    <w:pitch w:val="default"/>
    <w:sig w:usb0="00000001" w:usb1="00000000" w:usb2="00000000" w:usb3="00000000" w:csb0="0000001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ouvenirITCbyBT-Light">
    <w:altName w:val="Times New Roman"/>
    <w:panose1 w:val="00000000000000000000"/>
    <w:charset w:val="00"/>
    <w:family w:val="roman"/>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8BF" w:rsidRDefault="005608BF" w:rsidP="005E1A10">
      <w:pPr>
        <w:spacing w:after="0" w:line="240" w:lineRule="auto"/>
      </w:pPr>
      <w:r>
        <w:separator/>
      </w:r>
    </w:p>
  </w:footnote>
  <w:footnote w:type="continuationSeparator" w:id="0">
    <w:p w:rsidR="005608BF" w:rsidRDefault="005608BF" w:rsidP="005E1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8B9"/>
    <w:multiLevelType w:val="hybridMultilevel"/>
    <w:tmpl w:val="01627808"/>
    <w:lvl w:ilvl="0" w:tplc="D5B05D12">
      <w:start w:val="1"/>
      <w:numFmt w:val="lowerLetter"/>
      <w:lvlText w:val="%1)"/>
      <w:lvlJc w:val="left"/>
      <w:pPr>
        <w:ind w:left="1068" w:hanging="360"/>
      </w:pPr>
      <w:rPr>
        <w:rFonts w:ascii="SouvenirITCbyBT-Demi" w:hAnsi="SouvenirITCbyBT-Demi" w:cs="SouvenirITCbyBT-Demi"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064C3AA5"/>
    <w:multiLevelType w:val="hybridMultilevel"/>
    <w:tmpl w:val="444EED6C"/>
    <w:lvl w:ilvl="0" w:tplc="473E93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5381D46"/>
    <w:multiLevelType w:val="hybridMultilevel"/>
    <w:tmpl w:val="D9FC3F9C"/>
    <w:lvl w:ilvl="0" w:tplc="7C0433E2">
      <w:start w:val="3"/>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E900810"/>
    <w:multiLevelType w:val="hybridMultilevel"/>
    <w:tmpl w:val="28AA6C36"/>
    <w:lvl w:ilvl="0" w:tplc="55C28D5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44C1626"/>
    <w:multiLevelType w:val="hybridMultilevel"/>
    <w:tmpl w:val="0D605C50"/>
    <w:lvl w:ilvl="0" w:tplc="C900B62A">
      <w:start w:val="4"/>
      <w:numFmt w:val="decimal"/>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823546D"/>
    <w:multiLevelType w:val="hybridMultilevel"/>
    <w:tmpl w:val="69208BA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45D95E52"/>
    <w:multiLevelType w:val="hybridMultilevel"/>
    <w:tmpl w:val="F2F8C3C8"/>
    <w:lvl w:ilvl="0" w:tplc="7D7A47B0">
      <w:start w:val="1"/>
      <w:numFmt w:val="lowerLetter"/>
      <w:lvlText w:val="%1)"/>
      <w:lvlJc w:val="left"/>
      <w:pPr>
        <w:ind w:left="1065" w:hanging="360"/>
      </w:pPr>
      <w:rPr>
        <w:rFonts w:ascii="SouvenirITCbyBT-Demi" w:eastAsiaTheme="minorHAnsi" w:hAnsi="SouvenirITCbyBT-Demi" w:cs="SouvenirITCbyBT-Demi"/>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7" w15:restartNumberingAfterBreak="0">
    <w:nsid w:val="47B063CE"/>
    <w:multiLevelType w:val="hybridMultilevel"/>
    <w:tmpl w:val="710C5E24"/>
    <w:lvl w:ilvl="0" w:tplc="11E61336">
      <w:start w:val="4"/>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774CFC"/>
    <w:multiLevelType w:val="hybridMultilevel"/>
    <w:tmpl w:val="69820474"/>
    <w:lvl w:ilvl="0" w:tplc="F4922DF4">
      <w:start w:val="2"/>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8"/>
  </w:num>
  <w:num w:numId="5">
    <w:abstractNumId w:val="2"/>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53"/>
    <w:rsid w:val="0001538A"/>
    <w:rsid w:val="000628D5"/>
    <w:rsid w:val="0006554A"/>
    <w:rsid w:val="00075C94"/>
    <w:rsid w:val="00094931"/>
    <w:rsid w:val="000B7EC5"/>
    <w:rsid w:val="000C3493"/>
    <w:rsid w:val="0011272A"/>
    <w:rsid w:val="001227D9"/>
    <w:rsid w:val="00127EF1"/>
    <w:rsid w:val="001365E2"/>
    <w:rsid w:val="001408B0"/>
    <w:rsid w:val="001436B5"/>
    <w:rsid w:val="00170F6E"/>
    <w:rsid w:val="001B5F4C"/>
    <w:rsid w:val="001D1F12"/>
    <w:rsid w:val="001D6D67"/>
    <w:rsid w:val="001E052D"/>
    <w:rsid w:val="001E66DA"/>
    <w:rsid w:val="00261F6E"/>
    <w:rsid w:val="002C593A"/>
    <w:rsid w:val="00303CE2"/>
    <w:rsid w:val="003C7C26"/>
    <w:rsid w:val="003F6D4E"/>
    <w:rsid w:val="004163A7"/>
    <w:rsid w:val="004832BA"/>
    <w:rsid w:val="004A6E97"/>
    <w:rsid w:val="004A71CA"/>
    <w:rsid w:val="004A795C"/>
    <w:rsid w:val="004C0412"/>
    <w:rsid w:val="004C45F8"/>
    <w:rsid w:val="00501E4F"/>
    <w:rsid w:val="00525537"/>
    <w:rsid w:val="005372BC"/>
    <w:rsid w:val="00544E53"/>
    <w:rsid w:val="00551A37"/>
    <w:rsid w:val="005608BF"/>
    <w:rsid w:val="00584AD3"/>
    <w:rsid w:val="00585A91"/>
    <w:rsid w:val="005E1A10"/>
    <w:rsid w:val="005E7643"/>
    <w:rsid w:val="00653C62"/>
    <w:rsid w:val="00667B66"/>
    <w:rsid w:val="0069237D"/>
    <w:rsid w:val="00710AB7"/>
    <w:rsid w:val="00734E56"/>
    <w:rsid w:val="00756EC8"/>
    <w:rsid w:val="007A0FDD"/>
    <w:rsid w:val="007B1EC6"/>
    <w:rsid w:val="007B2C19"/>
    <w:rsid w:val="007B4358"/>
    <w:rsid w:val="007C30EB"/>
    <w:rsid w:val="0080018C"/>
    <w:rsid w:val="00803706"/>
    <w:rsid w:val="008117EF"/>
    <w:rsid w:val="00866665"/>
    <w:rsid w:val="00867B5B"/>
    <w:rsid w:val="00870CF2"/>
    <w:rsid w:val="00872D99"/>
    <w:rsid w:val="008907D1"/>
    <w:rsid w:val="00941840"/>
    <w:rsid w:val="009649CC"/>
    <w:rsid w:val="009676A8"/>
    <w:rsid w:val="009756DC"/>
    <w:rsid w:val="009B184A"/>
    <w:rsid w:val="009C6E77"/>
    <w:rsid w:val="00A32AA3"/>
    <w:rsid w:val="00A356BE"/>
    <w:rsid w:val="00A56619"/>
    <w:rsid w:val="00A860BC"/>
    <w:rsid w:val="00A86A66"/>
    <w:rsid w:val="00A938B2"/>
    <w:rsid w:val="00A93E94"/>
    <w:rsid w:val="00AE49AD"/>
    <w:rsid w:val="00B02C1C"/>
    <w:rsid w:val="00B13036"/>
    <w:rsid w:val="00B27289"/>
    <w:rsid w:val="00B47B19"/>
    <w:rsid w:val="00B93BF8"/>
    <w:rsid w:val="00B94A2C"/>
    <w:rsid w:val="00BC35F7"/>
    <w:rsid w:val="00BD205F"/>
    <w:rsid w:val="00BD67A4"/>
    <w:rsid w:val="00C876AA"/>
    <w:rsid w:val="00CA2BAF"/>
    <w:rsid w:val="00CB0A2F"/>
    <w:rsid w:val="00CD7BC0"/>
    <w:rsid w:val="00CE64C8"/>
    <w:rsid w:val="00D52956"/>
    <w:rsid w:val="00D864F4"/>
    <w:rsid w:val="00DA19C8"/>
    <w:rsid w:val="00DA6418"/>
    <w:rsid w:val="00DA783F"/>
    <w:rsid w:val="00DB02CC"/>
    <w:rsid w:val="00DD07F1"/>
    <w:rsid w:val="00DE16F4"/>
    <w:rsid w:val="00E07529"/>
    <w:rsid w:val="00E07C35"/>
    <w:rsid w:val="00E17E80"/>
    <w:rsid w:val="00E21D63"/>
    <w:rsid w:val="00E2764F"/>
    <w:rsid w:val="00E45989"/>
    <w:rsid w:val="00E85261"/>
    <w:rsid w:val="00EC7947"/>
    <w:rsid w:val="00ED721C"/>
    <w:rsid w:val="00EE4C7F"/>
    <w:rsid w:val="00F3376B"/>
    <w:rsid w:val="00F41C94"/>
    <w:rsid w:val="00F54829"/>
    <w:rsid w:val="00F550DE"/>
    <w:rsid w:val="00F56A74"/>
    <w:rsid w:val="00F7217D"/>
    <w:rsid w:val="00F73DF4"/>
    <w:rsid w:val="00F74854"/>
    <w:rsid w:val="00F83AE8"/>
    <w:rsid w:val="00FA7D82"/>
    <w:rsid w:val="00FC7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1F7D2-A5BB-4CDE-B90E-95B9314F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8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975"/>
    <w:pPr>
      <w:ind w:left="720"/>
      <w:contextualSpacing/>
    </w:pPr>
  </w:style>
  <w:style w:type="character" w:customStyle="1" w:styleId="apple-converted-space">
    <w:name w:val="apple-converted-space"/>
    <w:rsid w:val="00B93BF8"/>
  </w:style>
  <w:style w:type="character" w:customStyle="1" w:styleId="spelle">
    <w:name w:val="spelle"/>
    <w:rsid w:val="00B93BF8"/>
  </w:style>
  <w:style w:type="paragraph" w:styleId="AralkYok">
    <w:name w:val="No Spacing"/>
    <w:uiPriority w:val="1"/>
    <w:qFormat/>
    <w:rsid w:val="000C3493"/>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E6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6DA"/>
    <w:rPr>
      <w:rFonts w:ascii="Tahoma" w:eastAsiaTheme="minorEastAsia" w:hAnsi="Tahoma" w:cs="Tahoma"/>
      <w:sz w:val="16"/>
      <w:szCs w:val="16"/>
      <w:lang w:eastAsia="tr-TR"/>
    </w:rPr>
  </w:style>
  <w:style w:type="paragraph" w:styleId="stbilgi">
    <w:name w:val="header"/>
    <w:basedOn w:val="Normal"/>
    <w:link w:val="stbilgiChar"/>
    <w:uiPriority w:val="99"/>
    <w:unhideWhenUsed/>
    <w:rsid w:val="005E1A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1A10"/>
    <w:rPr>
      <w:rFonts w:eastAsiaTheme="minorEastAsia"/>
      <w:lang w:eastAsia="tr-TR"/>
    </w:rPr>
  </w:style>
  <w:style w:type="paragraph" w:styleId="Altbilgi">
    <w:name w:val="footer"/>
    <w:basedOn w:val="Normal"/>
    <w:link w:val="AltbilgiChar"/>
    <w:uiPriority w:val="99"/>
    <w:unhideWhenUsed/>
    <w:rsid w:val="005E1A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1A10"/>
    <w:rPr>
      <w:rFonts w:eastAsiaTheme="minorEastAsia"/>
      <w:lang w:eastAsia="tr-TR"/>
    </w:rPr>
  </w:style>
  <w:style w:type="paragraph" w:styleId="NormalWeb">
    <w:name w:val="Normal (Web)"/>
    <w:basedOn w:val="Normal"/>
    <w:uiPriority w:val="99"/>
    <w:unhideWhenUsed/>
    <w:rsid w:val="00551A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7011">
      <w:bodyDiv w:val="1"/>
      <w:marLeft w:val="0"/>
      <w:marRight w:val="0"/>
      <w:marTop w:val="0"/>
      <w:marBottom w:val="0"/>
      <w:divBdr>
        <w:top w:val="none" w:sz="0" w:space="0" w:color="auto"/>
        <w:left w:val="none" w:sz="0" w:space="0" w:color="auto"/>
        <w:bottom w:val="none" w:sz="0" w:space="0" w:color="auto"/>
        <w:right w:val="none" w:sz="0" w:space="0" w:color="auto"/>
      </w:divBdr>
    </w:div>
    <w:div w:id="591741888">
      <w:bodyDiv w:val="1"/>
      <w:marLeft w:val="0"/>
      <w:marRight w:val="0"/>
      <w:marTop w:val="0"/>
      <w:marBottom w:val="0"/>
      <w:divBdr>
        <w:top w:val="none" w:sz="0" w:space="0" w:color="auto"/>
        <w:left w:val="none" w:sz="0" w:space="0" w:color="auto"/>
        <w:bottom w:val="none" w:sz="0" w:space="0" w:color="auto"/>
        <w:right w:val="none" w:sz="0" w:space="0" w:color="auto"/>
      </w:divBdr>
    </w:div>
    <w:div w:id="15043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846</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Hp</cp:lastModifiedBy>
  <cp:revision>5</cp:revision>
  <cp:lastPrinted>2014-03-28T07:44:00Z</cp:lastPrinted>
  <dcterms:created xsi:type="dcterms:W3CDTF">2020-03-10T13:38:00Z</dcterms:created>
  <dcterms:modified xsi:type="dcterms:W3CDTF">2021-10-18T12:30:00Z</dcterms:modified>
</cp:coreProperties>
</file>